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CD" w:rsidRDefault="004F795C" w:rsidP="003B77CD">
      <w:pPr>
        <w:spacing w:after="0"/>
        <w:rPr>
          <w:rFonts w:asciiTheme="majorHAnsi" w:hAnsiTheme="majorHAnsi"/>
        </w:rPr>
      </w:pPr>
      <w:r w:rsidRPr="009C7EE8">
        <w:rPr>
          <w:rFonts w:asciiTheme="majorHAnsi" w:hAnsiTheme="majorHAnsi"/>
          <w:b/>
        </w:rPr>
        <w:t xml:space="preserve">Appendix </w:t>
      </w:r>
      <w:r w:rsidR="009C7EE8" w:rsidRPr="009C7EE8">
        <w:rPr>
          <w:rFonts w:asciiTheme="majorHAnsi" w:hAnsiTheme="majorHAnsi"/>
          <w:b/>
        </w:rPr>
        <w:t>S3</w:t>
      </w:r>
      <w:r w:rsidR="003B77CD">
        <w:rPr>
          <w:rFonts w:asciiTheme="majorHAnsi" w:hAnsiTheme="majorHAnsi"/>
        </w:rPr>
        <w:t xml:space="preserve">. Members of the </w:t>
      </w:r>
      <w:r w:rsidR="00151FB0">
        <w:rPr>
          <w:rFonts w:asciiTheme="majorHAnsi" w:hAnsiTheme="majorHAnsi"/>
        </w:rPr>
        <w:t>rickenelloid clade</w:t>
      </w:r>
      <w:r w:rsidR="009C2938">
        <w:rPr>
          <w:rFonts w:asciiTheme="majorHAnsi" w:hAnsiTheme="majorHAnsi"/>
        </w:rPr>
        <w:t xml:space="preserve"> (Redhead et al., 2002)</w:t>
      </w:r>
      <w:r w:rsidR="00F2430B">
        <w:rPr>
          <w:rFonts w:asciiTheme="majorHAnsi" w:hAnsiTheme="majorHAnsi"/>
        </w:rPr>
        <w:t xml:space="preserve">, </w:t>
      </w:r>
      <w:r w:rsidR="003B77CD">
        <w:rPr>
          <w:rFonts w:asciiTheme="majorHAnsi" w:hAnsiTheme="majorHAnsi"/>
          <w:i/>
        </w:rPr>
        <w:t xml:space="preserve">Rickenella </w:t>
      </w:r>
      <w:r w:rsidR="003B77CD">
        <w:rPr>
          <w:rFonts w:asciiTheme="majorHAnsi" w:hAnsiTheme="majorHAnsi"/>
        </w:rPr>
        <w:t>clade</w:t>
      </w:r>
      <w:r w:rsidR="009C2938">
        <w:rPr>
          <w:rFonts w:asciiTheme="majorHAnsi" w:hAnsiTheme="majorHAnsi"/>
        </w:rPr>
        <w:t xml:space="preserve"> (Larsson et al. 2006; Miettinen and Larsson, 2010)</w:t>
      </w:r>
      <w:r w:rsidR="00F2430B">
        <w:rPr>
          <w:rFonts w:asciiTheme="majorHAnsi" w:hAnsiTheme="majorHAnsi"/>
        </w:rPr>
        <w:t>, or “</w:t>
      </w:r>
      <w:r w:rsidR="00F2430B">
        <w:rPr>
          <w:rFonts w:asciiTheme="majorHAnsi" w:hAnsiTheme="majorHAnsi"/>
          <w:i/>
        </w:rPr>
        <w:t xml:space="preserve">Rickenella </w:t>
      </w:r>
      <w:r w:rsidR="00F2430B">
        <w:rPr>
          <w:rFonts w:asciiTheme="majorHAnsi" w:hAnsiTheme="majorHAnsi"/>
        </w:rPr>
        <w:t>family”</w:t>
      </w:r>
      <w:r w:rsidR="009C2938">
        <w:rPr>
          <w:rFonts w:asciiTheme="majorHAnsi" w:hAnsiTheme="majorHAnsi"/>
        </w:rPr>
        <w:t xml:space="preserve"> (Larsson et al., 2007)</w:t>
      </w:r>
      <w:r w:rsidR="003B77CD">
        <w:rPr>
          <w:rFonts w:asciiTheme="majorHAnsi" w:hAnsiTheme="majorHAnsi"/>
        </w:rPr>
        <w:t xml:space="preserve"> suggested by various works</w:t>
      </w:r>
      <w:r w:rsidR="00BD2972">
        <w:rPr>
          <w:rFonts w:asciiTheme="majorHAnsi" w:hAnsiTheme="majorHAnsi"/>
        </w:rPr>
        <w:t xml:space="preserve"> and results presented here</w:t>
      </w:r>
      <w:r w:rsidR="003B77CD">
        <w:rPr>
          <w:rFonts w:asciiTheme="majorHAnsi" w:hAnsiTheme="majorHAnsi"/>
        </w:rPr>
        <w:t>.</w:t>
      </w:r>
    </w:p>
    <w:p w:rsidR="003B77CD" w:rsidRDefault="003B77CD" w:rsidP="003B77CD">
      <w:pPr>
        <w:spacing w:after="0"/>
        <w:rPr>
          <w:rFonts w:asciiTheme="majorHAnsi" w:hAnsiTheme="majorHAnsi"/>
        </w:rPr>
      </w:pPr>
    </w:p>
    <w:tbl>
      <w:tblPr>
        <w:tblStyle w:val="TableGrid"/>
        <w:tblW w:w="957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/>
      </w:tblPr>
      <w:tblGrid>
        <w:gridCol w:w="1724"/>
        <w:gridCol w:w="1344"/>
        <w:gridCol w:w="1388"/>
        <w:gridCol w:w="1356"/>
        <w:gridCol w:w="1372"/>
        <w:gridCol w:w="1320"/>
        <w:gridCol w:w="1072"/>
      </w:tblGrid>
      <w:tr w:rsidR="009173BE" w:rsidRPr="00FA218C">
        <w:tc>
          <w:tcPr>
            <w:tcW w:w="1724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Species</w:t>
            </w:r>
            <w:r w:rsidR="00ED63D1" w:rsidRPr="00ED63D1">
              <w:rPr>
                <w:rFonts w:asciiTheme="majorHAnsi" w:hAnsiTheme="majorHAnsi"/>
                <w:sz w:val="20"/>
                <w:vertAlign w:val="superscript"/>
              </w:rPr>
              <w:t>1</w:t>
            </w:r>
          </w:p>
        </w:tc>
        <w:tc>
          <w:tcPr>
            <w:tcW w:w="1344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Habit / Ecology</w:t>
            </w:r>
          </w:p>
        </w:tc>
        <w:tc>
          <w:tcPr>
            <w:tcW w:w="1388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Redhead et al. (2002)</w:t>
            </w:r>
          </w:p>
        </w:tc>
        <w:tc>
          <w:tcPr>
            <w:tcW w:w="1356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Larsson et al. (2006)</w:t>
            </w:r>
          </w:p>
        </w:tc>
        <w:tc>
          <w:tcPr>
            <w:tcW w:w="1372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Larsson et al. (2007)</w:t>
            </w:r>
          </w:p>
        </w:tc>
        <w:tc>
          <w:tcPr>
            <w:tcW w:w="1320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Miettinen and Larsson (2010)</w:t>
            </w:r>
          </w:p>
        </w:tc>
        <w:tc>
          <w:tcPr>
            <w:tcW w:w="1072" w:type="dxa"/>
            <w:tcBorders>
              <w:bottom w:val="single" w:sz="6" w:space="0" w:color="008000"/>
            </w:tcBorders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20"/>
              </w:rPr>
            </w:pPr>
            <w:r w:rsidRPr="00FA218C">
              <w:rPr>
                <w:rFonts w:asciiTheme="majorHAnsi" w:hAnsiTheme="majorHAnsi"/>
                <w:sz w:val="20"/>
              </w:rPr>
              <w:t>This study</w:t>
            </w:r>
          </w:p>
        </w:tc>
      </w:tr>
      <w:tr w:rsidR="009173BE" w:rsidRPr="00FA218C">
        <w:tc>
          <w:tcPr>
            <w:tcW w:w="1724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Alloclavaria purpurea</w:t>
            </w:r>
          </w:p>
        </w:tc>
        <w:tc>
          <w:tcPr>
            <w:tcW w:w="1344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ED63D1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Clavarioid /  terricolous</w:t>
            </w:r>
          </w:p>
        </w:tc>
        <w:tc>
          <w:tcPr>
            <w:tcW w:w="1388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72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tcBorders>
              <w:top w:val="single" w:sz="6" w:space="0" w:color="008000"/>
            </w:tcBorders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Atheloderma mirabile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Blasiphalia pseudogrisella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Cantharellopsis prescotii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Contumyces rosellus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57558A" w:rsidRPr="00FA218C">
        <w:tc>
          <w:tcPr>
            <w:tcW w:w="1724" w:type="dxa"/>
            <w:shd w:val="clear" w:color="auto" w:fill="auto"/>
          </w:tcPr>
          <w:p w:rsidR="0057558A" w:rsidRPr="00FA218C" w:rsidRDefault="0057558A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Contumyces vesuvianus</w:t>
            </w:r>
          </w:p>
        </w:tc>
        <w:tc>
          <w:tcPr>
            <w:tcW w:w="1344" w:type="dxa"/>
            <w:shd w:val="clear" w:color="auto" w:fill="auto"/>
          </w:tcPr>
          <w:p w:rsidR="0057558A" w:rsidRPr="00FA218C" w:rsidRDefault="0057558A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57558A" w:rsidRPr="00FA218C" w:rsidRDefault="0057558A" w:rsidP="0032619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57558A" w:rsidRPr="00FA218C" w:rsidRDefault="0057558A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57558A" w:rsidRPr="00FA218C" w:rsidRDefault="0057558A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57558A" w:rsidRPr="00FA218C" w:rsidRDefault="0057558A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57558A" w:rsidRPr="00FA218C" w:rsidRDefault="0057558A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Cotylidia aurantiaca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Stereoid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Cotylidia aurantiaca</w:t>
            </w:r>
            <w:r w:rsidRPr="00FA218C">
              <w:rPr>
                <w:rFonts w:asciiTheme="majorHAnsi" w:hAnsiTheme="majorHAnsi"/>
                <w:sz w:val="18"/>
              </w:rPr>
              <w:t xml:space="preserve"> var. </w:t>
            </w:r>
            <w:r w:rsidRPr="00FA218C">
              <w:rPr>
                <w:rFonts w:asciiTheme="majorHAnsi" w:hAnsiTheme="majorHAnsi"/>
                <w:i/>
                <w:sz w:val="18"/>
              </w:rPr>
              <w:t>alba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Stereoid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57558A" w:rsidRPr="00FA218C">
        <w:tc>
          <w:tcPr>
            <w:tcW w:w="1724" w:type="dxa"/>
            <w:shd w:val="clear" w:color="auto" w:fill="auto"/>
          </w:tcPr>
          <w:p w:rsidR="0057558A" w:rsidRPr="00FA218C" w:rsidRDefault="0057558A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Cotylidia pannosa</w:t>
            </w:r>
          </w:p>
        </w:tc>
        <w:tc>
          <w:tcPr>
            <w:tcW w:w="1344" w:type="dxa"/>
            <w:shd w:val="clear" w:color="auto" w:fill="auto"/>
          </w:tcPr>
          <w:p w:rsidR="0057558A" w:rsidRPr="00FA218C" w:rsidRDefault="0057558A" w:rsidP="00ED63D1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 xml:space="preserve">Stereoid / </w:t>
            </w:r>
            <w:r w:rsidR="00ED63D1">
              <w:rPr>
                <w:rFonts w:asciiTheme="majorHAnsi" w:hAnsiTheme="majorHAnsi"/>
                <w:sz w:val="18"/>
              </w:rPr>
              <w:t>terricolous</w:t>
            </w:r>
          </w:p>
        </w:tc>
        <w:tc>
          <w:tcPr>
            <w:tcW w:w="1388" w:type="dxa"/>
            <w:shd w:val="clear" w:color="auto" w:fill="auto"/>
          </w:tcPr>
          <w:p w:rsidR="0057558A" w:rsidRPr="00FA218C" w:rsidRDefault="0057558A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57558A" w:rsidRPr="00FA218C" w:rsidRDefault="0057558A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57558A" w:rsidRPr="00FA218C" w:rsidRDefault="0057558A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57558A" w:rsidRPr="00FA218C" w:rsidRDefault="0057558A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558A" w:rsidRPr="00FA218C" w:rsidRDefault="0057558A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Cotylidia</w:t>
            </w:r>
            <w:r w:rsidRPr="00FA218C">
              <w:rPr>
                <w:rFonts w:asciiTheme="majorHAnsi" w:hAnsiTheme="majorHAnsi"/>
                <w:sz w:val="18"/>
              </w:rPr>
              <w:t xml:space="preserve"> sp.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ED63D1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 xml:space="preserve">Stereoid / </w:t>
            </w:r>
            <w:r w:rsidR="00ED63D1">
              <w:rPr>
                <w:rFonts w:asciiTheme="majorHAnsi" w:hAnsiTheme="majorHAnsi"/>
                <w:sz w:val="18"/>
              </w:rPr>
              <w:t>terricolous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Globulicium hiemale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Hyphoderma capitatum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“</w:t>
            </w:r>
            <w:r w:rsidRPr="00FA218C">
              <w:rPr>
                <w:rFonts w:asciiTheme="majorHAnsi" w:hAnsiTheme="majorHAnsi"/>
                <w:i/>
                <w:sz w:val="18"/>
              </w:rPr>
              <w:t>Hyphoderma orphanellum</w:t>
            </w:r>
            <w:r w:rsidRPr="00FA218C">
              <w:rPr>
                <w:rFonts w:asciiTheme="majorHAnsi" w:hAnsiTheme="majorHAnsi"/>
                <w:sz w:val="18"/>
              </w:rPr>
              <w:t>”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Hyphoderma sibiricum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Leifia flabelliradiata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Loreleia marchantieae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57558A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Muscinupta laevis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Cyphellosterum leave</w:t>
            </w:r>
            <w:r w:rsidRPr="00FA218C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Stereoid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57558A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Mycoacia kurilensis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Mycoacia pinicola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Odonticium romellii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Peniophorella echinocystis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Hyphoderma</w:t>
            </w:r>
            <w:r w:rsidRPr="00FA218C">
              <w:rPr>
                <w:rFonts w:asciiTheme="majorHAnsi" w:hAnsiTheme="majorHAnsi"/>
                <w:sz w:val="18"/>
              </w:rPr>
              <w:t xml:space="preserve"> p.p.)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Peniophorella guttulifera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Hyphoderma</w:t>
            </w:r>
            <w:r w:rsidRPr="00FA218C">
              <w:rPr>
                <w:rFonts w:asciiTheme="majorHAnsi" w:hAnsiTheme="majorHAnsi"/>
                <w:sz w:val="18"/>
              </w:rPr>
              <w:t xml:space="preserve"> p.p.)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Peniophorella  praetermissa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Hyphoderma</w:t>
            </w:r>
            <w:r w:rsidRPr="00FA218C">
              <w:rPr>
                <w:rFonts w:asciiTheme="majorHAnsi" w:hAnsiTheme="majorHAnsi"/>
                <w:sz w:val="18"/>
              </w:rPr>
              <w:t xml:space="preserve"> p.p.)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Peniophorella  pubera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Hyphoderma</w:t>
            </w:r>
            <w:r w:rsidRPr="00FA218C">
              <w:rPr>
                <w:rFonts w:asciiTheme="majorHAnsi" w:hAnsiTheme="majorHAnsi"/>
                <w:sz w:val="18"/>
              </w:rPr>
              <w:t xml:space="preserve"> p.p.)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Peniophorella tsugae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Phlebia georgica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Repetobasidium conicum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Repetobasidium mirificum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Resinicium bicolor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Resinicium chiricahuaensis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Resinicium friabile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Resinicium furfuraceum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Resinicium saccharicola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Resinicium meridionalis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Rickenella fibula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Rickenella mellea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9173BE" w:rsidRPr="00FA218C" w:rsidRDefault="000B6DDB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9173BE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Rickenella minuta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9173BE" w:rsidRPr="00FA218C">
        <w:tc>
          <w:tcPr>
            <w:tcW w:w="1724" w:type="dxa"/>
            <w:shd w:val="clear" w:color="auto" w:fill="auto"/>
          </w:tcPr>
          <w:p w:rsidR="009173BE" w:rsidRPr="00FA218C" w:rsidRDefault="009173BE" w:rsidP="009173BE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Rickenella schwartzii</w:t>
            </w:r>
          </w:p>
        </w:tc>
        <w:tc>
          <w:tcPr>
            <w:tcW w:w="1344" w:type="dxa"/>
            <w:shd w:val="clear" w:color="auto" w:fill="auto"/>
          </w:tcPr>
          <w:p w:rsidR="009173BE" w:rsidRPr="00FA218C" w:rsidRDefault="009173BE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9173BE" w:rsidRPr="00FA218C" w:rsidRDefault="009173BE" w:rsidP="0032619B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9173BE" w:rsidRPr="00FA218C" w:rsidRDefault="009173BE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9173BE" w:rsidRPr="00FA218C" w:rsidRDefault="009173BE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9173BE" w:rsidRPr="00FA218C" w:rsidRDefault="009173BE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AB7936" w:rsidRPr="00FA218C">
        <w:tc>
          <w:tcPr>
            <w:tcW w:w="1724" w:type="dxa"/>
            <w:shd w:val="clear" w:color="auto" w:fill="auto"/>
          </w:tcPr>
          <w:p w:rsidR="00AB7936" w:rsidRPr="00FA218C" w:rsidRDefault="00AB7936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Sidera lenis</w:t>
            </w:r>
          </w:p>
        </w:tc>
        <w:tc>
          <w:tcPr>
            <w:tcW w:w="1344" w:type="dxa"/>
            <w:shd w:val="clear" w:color="auto" w:fill="auto"/>
          </w:tcPr>
          <w:p w:rsidR="00AB7936" w:rsidRPr="00FA218C" w:rsidRDefault="00AB7936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AB7936" w:rsidRPr="00FA218C" w:rsidRDefault="00AB7936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7936" w:rsidRPr="00FA218C" w:rsidRDefault="00AB7936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AB7936" w:rsidRPr="00FA218C" w:rsidRDefault="00AB7936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7936" w:rsidRPr="00FA218C">
        <w:tc>
          <w:tcPr>
            <w:tcW w:w="1724" w:type="dxa"/>
            <w:shd w:val="clear" w:color="auto" w:fill="auto"/>
          </w:tcPr>
          <w:p w:rsidR="00AB7936" w:rsidRPr="00FA218C" w:rsidRDefault="00AB7936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Sidera lowei</w:t>
            </w:r>
          </w:p>
        </w:tc>
        <w:tc>
          <w:tcPr>
            <w:tcW w:w="1344" w:type="dxa"/>
            <w:shd w:val="clear" w:color="auto" w:fill="auto"/>
          </w:tcPr>
          <w:p w:rsidR="00AB7936" w:rsidRPr="00FA218C" w:rsidRDefault="00AB7936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AB7936" w:rsidRPr="00FA218C" w:rsidRDefault="00AB7936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7936" w:rsidRPr="00FA218C" w:rsidRDefault="00AB7936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AB7936" w:rsidRPr="00FA218C" w:rsidRDefault="00AB7936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7936" w:rsidRPr="00FA218C">
        <w:tc>
          <w:tcPr>
            <w:tcW w:w="1724" w:type="dxa"/>
            <w:shd w:val="clear" w:color="auto" w:fill="auto"/>
          </w:tcPr>
          <w:p w:rsidR="00AB7936" w:rsidRPr="00FA218C" w:rsidRDefault="00AB7936" w:rsidP="003B77CD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Sidera lunata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Athelopsis</w:t>
            </w:r>
            <w:r w:rsidR="00FA218C" w:rsidRPr="00FA218C">
              <w:rPr>
                <w:rFonts w:asciiTheme="majorHAnsi" w:hAnsiTheme="majorHAnsi"/>
                <w:i/>
                <w:sz w:val="18"/>
              </w:rPr>
              <w:t xml:space="preserve"> lunata</w:t>
            </w:r>
            <w:r w:rsidRPr="00FA218C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AB7936" w:rsidRPr="00FA218C" w:rsidRDefault="00AB7936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AB7936" w:rsidRPr="00FA218C" w:rsidRDefault="00AB7936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7936" w:rsidRPr="00FA218C" w:rsidRDefault="00AB7936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AB7936" w:rsidRPr="00FA218C" w:rsidRDefault="00AB7936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7936" w:rsidRPr="00FA218C">
        <w:tc>
          <w:tcPr>
            <w:tcW w:w="1724" w:type="dxa"/>
            <w:shd w:val="clear" w:color="auto" w:fill="auto"/>
          </w:tcPr>
          <w:p w:rsidR="00AB7936" w:rsidRPr="00FA218C" w:rsidRDefault="00AB7936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Sidera vulgaris</w:t>
            </w:r>
          </w:p>
        </w:tc>
        <w:tc>
          <w:tcPr>
            <w:tcW w:w="1344" w:type="dxa"/>
            <w:shd w:val="clear" w:color="auto" w:fill="auto"/>
          </w:tcPr>
          <w:p w:rsidR="00AB7936" w:rsidRPr="00FA218C" w:rsidRDefault="00AB7936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AB7936" w:rsidRPr="00FA218C" w:rsidRDefault="00AB7936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7936" w:rsidRPr="00FA218C" w:rsidRDefault="00AB7936" w:rsidP="00A70180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AB7936" w:rsidRPr="00FA218C" w:rsidRDefault="00AB7936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AB7936" w:rsidRPr="00FA218C">
        <w:tc>
          <w:tcPr>
            <w:tcW w:w="1724" w:type="dxa"/>
            <w:shd w:val="clear" w:color="auto" w:fill="auto"/>
          </w:tcPr>
          <w:p w:rsidR="00AB7936" w:rsidRPr="00FA218C" w:rsidRDefault="00AB7936" w:rsidP="003B77CD">
            <w:pPr>
              <w:rPr>
                <w:rFonts w:asciiTheme="majorHAnsi" w:hAnsiTheme="majorHAnsi"/>
                <w:i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Skvortzovia furfurella</w:t>
            </w:r>
          </w:p>
        </w:tc>
        <w:tc>
          <w:tcPr>
            <w:tcW w:w="1344" w:type="dxa"/>
            <w:shd w:val="clear" w:color="auto" w:fill="auto"/>
          </w:tcPr>
          <w:p w:rsidR="00AB7936" w:rsidRPr="00FA218C" w:rsidRDefault="00AB7936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Corticioid / lignicolous</w:t>
            </w:r>
          </w:p>
        </w:tc>
        <w:tc>
          <w:tcPr>
            <w:tcW w:w="1388" w:type="dxa"/>
            <w:shd w:val="clear" w:color="auto" w:fill="auto"/>
          </w:tcPr>
          <w:p w:rsidR="00AB7936" w:rsidRPr="00FA218C" w:rsidRDefault="00AB7936" w:rsidP="0032619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7936" w:rsidRPr="00FA218C" w:rsidRDefault="00AB7936" w:rsidP="00A70180">
            <w:pPr>
              <w:jc w:val="center"/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AB7936" w:rsidRPr="00FA218C" w:rsidRDefault="00AB7936" w:rsidP="00F2430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320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  <w:tc>
          <w:tcPr>
            <w:tcW w:w="1072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="Calibri" w:hAnsi="Calibri"/>
                <w:sz w:val="2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  <w:tr w:rsidR="00AB7936" w:rsidRPr="00FA218C">
        <w:tc>
          <w:tcPr>
            <w:tcW w:w="1724" w:type="dxa"/>
            <w:shd w:val="clear" w:color="auto" w:fill="auto"/>
          </w:tcPr>
          <w:p w:rsidR="00AB7936" w:rsidRPr="00FA218C" w:rsidRDefault="00AB7936" w:rsidP="00714E13">
            <w:pPr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i/>
                <w:sz w:val="18"/>
              </w:rPr>
              <w:t>Sphagomphalia brevibasidiata</w:t>
            </w:r>
            <w:r w:rsidRPr="00FA218C">
              <w:rPr>
                <w:rFonts w:asciiTheme="majorHAnsi" w:hAnsiTheme="majorHAnsi"/>
                <w:sz w:val="18"/>
              </w:rPr>
              <w:t xml:space="preserve"> (=</w:t>
            </w:r>
            <w:r w:rsidRPr="00FA218C">
              <w:rPr>
                <w:rFonts w:asciiTheme="majorHAnsi" w:hAnsiTheme="majorHAnsi"/>
                <w:i/>
                <w:sz w:val="18"/>
              </w:rPr>
              <w:t>Gyroflexus</w:t>
            </w:r>
            <w:r w:rsidR="00FA218C" w:rsidRPr="00FA218C">
              <w:rPr>
                <w:rFonts w:asciiTheme="majorHAnsi" w:hAnsiTheme="majorHAnsi"/>
                <w:i/>
                <w:sz w:val="18"/>
              </w:rPr>
              <w:t xml:space="preserve"> brevibasidiatus</w:t>
            </w:r>
            <w:r w:rsidRPr="00FA218C">
              <w:rPr>
                <w:rFonts w:asciiTheme="majorHAnsi" w:hAnsiTheme="majorHAnsi"/>
                <w:sz w:val="18"/>
              </w:rPr>
              <w:t xml:space="preserve">) </w:t>
            </w:r>
          </w:p>
        </w:tc>
        <w:tc>
          <w:tcPr>
            <w:tcW w:w="1344" w:type="dxa"/>
            <w:shd w:val="clear" w:color="auto" w:fill="auto"/>
          </w:tcPr>
          <w:p w:rsidR="00AB7936" w:rsidRPr="00FA218C" w:rsidRDefault="00AB7936" w:rsidP="009C293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18"/>
              </w:rPr>
              <w:t>Agaricoid / bryophilous</w:t>
            </w:r>
          </w:p>
        </w:tc>
        <w:tc>
          <w:tcPr>
            <w:tcW w:w="1388" w:type="dxa"/>
            <w:shd w:val="clear" w:color="auto" w:fill="auto"/>
          </w:tcPr>
          <w:p w:rsidR="00AB7936" w:rsidRPr="00FA218C" w:rsidRDefault="00AB7936" w:rsidP="0032619B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56" w:type="dxa"/>
            <w:shd w:val="clear" w:color="auto" w:fill="auto"/>
          </w:tcPr>
          <w:p w:rsidR="00AB7936" w:rsidRPr="00FA218C" w:rsidRDefault="00AB7936" w:rsidP="00A70180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Theme="majorHAnsi" w:hAnsiTheme="majorHAnsi"/>
                <w:sz w:val="28"/>
              </w:rPr>
              <w:sym w:font="Wingdings" w:char="F0FC"/>
            </w:r>
          </w:p>
        </w:tc>
        <w:tc>
          <w:tcPr>
            <w:tcW w:w="1372" w:type="dxa"/>
            <w:shd w:val="clear" w:color="auto" w:fill="auto"/>
          </w:tcPr>
          <w:p w:rsidR="00AB7936" w:rsidRPr="00FA218C" w:rsidRDefault="00AB7936" w:rsidP="00F2430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320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AB7936" w:rsidRPr="00FA218C" w:rsidRDefault="00AB7936" w:rsidP="00353C58">
            <w:pPr>
              <w:jc w:val="center"/>
              <w:rPr>
                <w:rFonts w:asciiTheme="majorHAnsi" w:hAnsiTheme="majorHAnsi"/>
                <w:sz w:val="18"/>
              </w:rPr>
            </w:pPr>
            <w:r w:rsidRPr="00FA218C">
              <w:rPr>
                <w:rFonts w:ascii="Calibri" w:hAnsi="Calibri"/>
                <w:sz w:val="28"/>
              </w:rPr>
              <w:sym w:font="Wingdings" w:char="F0FC"/>
            </w:r>
          </w:p>
        </w:tc>
      </w:tr>
    </w:tbl>
    <w:p w:rsidR="00ED63D1" w:rsidRDefault="00ED63D1" w:rsidP="003B77CD">
      <w:pPr>
        <w:spacing w:after="0"/>
        <w:rPr>
          <w:rFonts w:asciiTheme="majorHAnsi" w:hAnsiTheme="majorHAnsi"/>
        </w:rPr>
      </w:pPr>
    </w:p>
    <w:p w:rsidR="000B148B" w:rsidRPr="00375CBC" w:rsidRDefault="00ED63D1" w:rsidP="003B77CD">
      <w:pPr>
        <w:spacing w:after="0"/>
        <w:rPr>
          <w:rFonts w:asciiTheme="majorHAnsi" w:hAnsiTheme="majorHAnsi"/>
        </w:rPr>
      </w:pPr>
      <w:r w:rsidRPr="00ED63D1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Other taxa hypothesized to occur in the </w:t>
      </w:r>
      <w:r>
        <w:rPr>
          <w:rFonts w:asciiTheme="majorHAnsi" w:hAnsiTheme="majorHAnsi"/>
          <w:i/>
        </w:rPr>
        <w:t xml:space="preserve">Rickenella </w:t>
      </w:r>
      <w:r>
        <w:rPr>
          <w:rFonts w:asciiTheme="majorHAnsi" w:hAnsiTheme="majorHAnsi"/>
        </w:rPr>
        <w:t xml:space="preserve">clade include </w:t>
      </w:r>
      <w:r>
        <w:rPr>
          <w:rFonts w:asciiTheme="majorHAnsi" w:hAnsiTheme="majorHAnsi"/>
          <w:i/>
        </w:rPr>
        <w:t xml:space="preserve">Kurtia argillacea </w:t>
      </w:r>
      <w:r w:rsidR="003125DD">
        <w:rPr>
          <w:rFonts w:asciiTheme="majorHAnsi" w:hAnsiTheme="majorHAnsi"/>
        </w:rPr>
        <w:t>based on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Times New Roman"/>
        </w:rPr>
        <w:t>Kolařík and Vohník (</w:t>
      </w:r>
      <w:r w:rsidR="003125DD">
        <w:rPr>
          <w:rFonts w:asciiTheme="majorHAnsi" w:hAnsiTheme="majorHAnsi"/>
        </w:rPr>
        <w:t>2018),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 xml:space="preserve">Ginnisa viticola </w:t>
      </w:r>
      <w:r w:rsidR="00765003">
        <w:rPr>
          <w:rFonts w:asciiTheme="majorHAnsi" w:hAnsiTheme="majorHAnsi"/>
        </w:rPr>
        <w:t xml:space="preserve">and </w:t>
      </w:r>
      <w:r w:rsidR="00765003">
        <w:rPr>
          <w:rFonts w:asciiTheme="majorHAnsi" w:hAnsiTheme="majorHAnsi"/>
          <w:i/>
        </w:rPr>
        <w:t xml:space="preserve">Tsugacorticium kenaicum </w:t>
      </w:r>
      <w:r>
        <w:rPr>
          <w:rFonts w:asciiTheme="majorHAnsi" w:hAnsiTheme="majorHAnsi"/>
        </w:rPr>
        <w:t>p</w:t>
      </w:r>
      <w:r w:rsidR="003125DD">
        <w:rPr>
          <w:rFonts w:asciiTheme="majorHAnsi" w:hAnsiTheme="majorHAnsi"/>
        </w:rPr>
        <w:t>er Nakasone and Burdsall (2012),</w:t>
      </w:r>
      <w:r>
        <w:rPr>
          <w:rFonts w:asciiTheme="majorHAnsi" w:hAnsiTheme="majorHAnsi"/>
        </w:rPr>
        <w:t xml:space="preserve"> and </w:t>
      </w:r>
      <w:r>
        <w:rPr>
          <w:rFonts w:asciiTheme="majorHAnsi" w:hAnsiTheme="majorHAnsi"/>
          <w:i/>
        </w:rPr>
        <w:t xml:space="preserve">Cotylidia undulata </w:t>
      </w:r>
      <w:r>
        <w:rPr>
          <w:rFonts w:asciiTheme="majorHAnsi" w:hAnsiTheme="majorHAnsi"/>
        </w:rPr>
        <w:t>per Sj</w:t>
      </w:r>
      <w:r>
        <w:rPr>
          <w:rFonts w:ascii="Calibri" w:hAnsi="Calibri"/>
        </w:rPr>
        <w:t>ö</w:t>
      </w:r>
      <w:r>
        <w:rPr>
          <w:rFonts w:asciiTheme="majorHAnsi" w:hAnsiTheme="majorHAnsi"/>
        </w:rPr>
        <w:t>kvist et al. (2012).</w:t>
      </w:r>
      <w:r w:rsidR="00375CBC">
        <w:rPr>
          <w:rFonts w:asciiTheme="majorHAnsi" w:hAnsiTheme="majorHAnsi"/>
        </w:rPr>
        <w:t xml:space="preserve"> </w:t>
      </w:r>
      <w:r w:rsidR="00375CBC">
        <w:rPr>
          <w:rFonts w:asciiTheme="majorHAnsi" w:hAnsiTheme="majorHAnsi"/>
          <w:i/>
        </w:rPr>
        <w:t xml:space="preserve">Loreleia postii </w:t>
      </w:r>
      <w:r w:rsidR="00375CBC">
        <w:rPr>
          <w:rFonts w:asciiTheme="majorHAnsi" w:hAnsiTheme="majorHAnsi"/>
        </w:rPr>
        <w:t>is reported here as a member of the Agaricales.</w:t>
      </w:r>
    </w:p>
    <w:sectPr w:rsidR="000B148B" w:rsidRPr="00375CBC" w:rsidSect="003B77C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B" w:rsidRDefault="00B16C8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B" w:rsidRDefault="00B16C8B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B" w:rsidRDefault="00B16C8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B" w:rsidRDefault="00B16C8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B" w:rsidRPr="0034296D" w:rsidRDefault="00B16C8B" w:rsidP="00B16C8B">
    <w:pPr>
      <w:pStyle w:val="Header"/>
      <w:rPr>
        <w:rFonts w:asciiTheme="majorHAnsi" w:hAnsiTheme="majorHAnsi"/>
        <w:sz w:val="20"/>
      </w:rPr>
    </w:pPr>
    <w:r w:rsidRPr="0034296D">
      <w:rPr>
        <w:rFonts w:asciiTheme="majorHAnsi" w:hAnsiTheme="majorHAnsi"/>
        <w:sz w:val="20"/>
      </w:rPr>
      <w:t>Korotkin et al.—American Journal of Botany 2018 – Appendix S</w:t>
    </w:r>
    <w:r>
      <w:rPr>
        <w:rFonts w:asciiTheme="majorHAnsi" w:hAnsiTheme="majorHAnsi"/>
        <w:sz w:val="20"/>
      </w:rPr>
      <w:t>3</w:t>
    </w:r>
  </w:p>
  <w:p w:rsidR="00B16C8B" w:rsidRDefault="00B16C8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B" w:rsidRDefault="00B16C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B77CD"/>
    <w:rsid w:val="000B148B"/>
    <w:rsid w:val="000B6DDB"/>
    <w:rsid w:val="00151FB0"/>
    <w:rsid w:val="0027050E"/>
    <w:rsid w:val="0029528F"/>
    <w:rsid w:val="003125DD"/>
    <w:rsid w:val="0032619B"/>
    <w:rsid w:val="00353C58"/>
    <w:rsid w:val="00375CBC"/>
    <w:rsid w:val="003B77CD"/>
    <w:rsid w:val="00444081"/>
    <w:rsid w:val="0049626D"/>
    <w:rsid w:val="004F795C"/>
    <w:rsid w:val="00557EEE"/>
    <w:rsid w:val="0056241F"/>
    <w:rsid w:val="0057558A"/>
    <w:rsid w:val="005E5257"/>
    <w:rsid w:val="00612247"/>
    <w:rsid w:val="00641EA7"/>
    <w:rsid w:val="006F3B1E"/>
    <w:rsid w:val="00714E13"/>
    <w:rsid w:val="00726CB3"/>
    <w:rsid w:val="00754377"/>
    <w:rsid w:val="00765003"/>
    <w:rsid w:val="00842356"/>
    <w:rsid w:val="009173BE"/>
    <w:rsid w:val="00965D3C"/>
    <w:rsid w:val="009C2938"/>
    <w:rsid w:val="009C7EE8"/>
    <w:rsid w:val="00A30910"/>
    <w:rsid w:val="00A66150"/>
    <w:rsid w:val="00A70180"/>
    <w:rsid w:val="00AB7936"/>
    <w:rsid w:val="00AD510C"/>
    <w:rsid w:val="00B16C8B"/>
    <w:rsid w:val="00B4352F"/>
    <w:rsid w:val="00BD2972"/>
    <w:rsid w:val="00C47977"/>
    <w:rsid w:val="00D94334"/>
    <w:rsid w:val="00DB37AD"/>
    <w:rsid w:val="00E134D3"/>
    <w:rsid w:val="00E150E3"/>
    <w:rsid w:val="00E81715"/>
    <w:rsid w:val="00EC0DF3"/>
    <w:rsid w:val="00ED63D1"/>
    <w:rsid w:val="00F2430B"/>
    <w:rsid w:val="00FA218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0B4E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77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6C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C8B"/>
  </w:style>
  <w:style w:type="paragraph" w:styleId="Footer">
    <w:name w:val="footer"/>
    <w:basedOn w:val="Normal"/>
    <w:link w:val="FooterChar"/>
    <w:rsid w:val="00B16C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1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465</Words>
  <Characters>2656</Characters>
  <Application>Microsoft Macintosh Word</Application>
  <DocSecurity>0</DocSecurity>
  <Lines>22</Lines>
  <Paragraphs>5</Paragraphs>
  <ScaleCrop>false</ScaleCrop>
  <Company>University of Tennessee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Matheny</dc:creator>
  <cp:keywords/>
  <cp:lastModifiedBy>Patrick Matheny</cp:lastModifiedBy>
  <cp:revision>35</cp:revision>
  <dcterms:created xsi:type="dcterms:W3CDTF">2018-01-19T15:06:00Z</dcterms:created>
  <dcterms:modified xsi:type="dcterms:W3CDTF">2018-08-02T15:53:00Z</dcterms:modified>
</cp:coreProperties>
</file>